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E7E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7EB4" w:rsidRDefault="002A6029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E7EB4" w:rsidRDefault="002A6029">
            <w:pPr>
              <w:spacing w:after="0" w:line="240" w:lineRule="auto"/>
            </w:pPr>
            <w:r>
              <w:t>48460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7EB4" w:rsidRDefault="002A602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E7EB4" w:rsidRDefault="002A6029">
            <w:pPr>
              <w:spacing w:after="0" w:line="240" w:lineRule="auto"/>
            </w:pPr>
            <w:r>
              <w:t>OSNOVNA ŠKOLA SATNICA ĐAKOVAČKA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E7EB4" w:rsidRDefault="002A602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E7EB4" w:rsidRDefault="002A6029">
            <w:pPr>
              <w:spacing w:after="0" w:line="240" w:lineRule="auto"/>
            </w:pPr>
            <w:r>
              <w:t>31</w:t>
            </w:r>
          </w:p>
        </w:tc>
      </w:tr>
    </w:tbl>
    <w:p w:rsidR="003E7EB4" w:rsidRDefault="002A6029">
      <w:r>
        <w:br/>
      </w:r>
    </w:p>
    <w:p w:rsidR="003E7EB4" w:rsidRDefault="002A602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E7EB4" w:rsidRDefault="002A602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E7EB4" w:rsidRDefault="002A602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846.185,90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912.270,33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843.561,36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954.441,65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42.171,32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7.281,04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6.180,05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7.281,04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117,8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49.452,36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1390,9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 razdoblju 1-12/25 ostvareni su ukupni prihodi poslovanja u iznosu od 912.270,33 eura što je za 10,78% više u odnosu na isto promatrano razdoblje prošle godine. Povećanje prihoda rezultat je povećanja plaća uslijed povećanja koeficijenata za državne služb</w:t>
      </w:r>
      <w:r>
        <w:t>enike i namještenike te povećanje osnovice za obračun plaće od 3+3% u javnim službama za 2025. Rashodi poslovanja iznose 954.441,65 eura što je za 17,811% više u odnosu na isto razdoblje prošle godine. Razlog povećanja rashoda poslovanja uz povećanje koefi</w:t>
      </w:r>
      <w:r>
        <w:t xml:space="preserve">cijenata i osnovica plaće su i radovi vezani uz primjenu Protokola o kontroli ulaska i izlaska u školskim </w:t>
      </w:r>
      <w:r>
        <w:lastRenderedPageBreak/>
        <w:t>ustanovama te opći rast cijena roba i usluga. Ukupni rashodi za nabavu nefinancijske imovine manji su za 0,9% u odnosu na prošlu godinu. Manjak prihod</w:t>
      </w:r>
      <w:r>
        <w:t>a i primitaka rezultat je obračunatih, a nenaplaćenih prihoda poslovanja koji se odnose na isplatu plaće za prosinac 2025. Sudskih sporova nemamo, a također nemamo ni ugovorne odnose koji bi mogli postati obveza ili imovina.</w:t>
      </w:r>
    </w:p>
    <w:p w:rsidR="003E7EB4" w:rsidRDefault="002A6029">
      <w:r>
        <w:br/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846.185,90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912.270,33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Prihodi poslovanja iznose 912.185,90 eura, odnosno 7,8% više u odnosu na prihode poslovanja ostvarene u istom razdoblju 2024. Na rast prihoda u promatranom razdoblju najviše je utjecalo povećanje koeficijenata za državne službenike i namještenike te poveća</w:t>
      </w:r>
      <w:r>
        <w:t>nje osnovice za obračun plaće od 3% u javnim službama za 2025. godinu od 1.2.2025. te 3% od 1.9.2025. godine financiranih iz proračuna koji nije nadležan, te popravak namještaja u matičnoj školi, električnih instalacija u područnoj školi te radovi vezani u</w:t>
      </w:r>
      <w:r>
        <w:t>z primjenu Protokola o kontroli ulaska i izlaska u školskim ustanovama financiranih iz nadležnog proračuna.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740.593,13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773.352,20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Pomoći proračunskim korisnicima iz proračuna koji im nije nadležan povećani su za 4,4% u odnosu na isto razdoblje 2024. Na rast prihoda u promatranom razdoblju najviše je utjecalo povećanje koeficijenata za državne službenike i namještenike te povećanje os</w:t>
      </w:r>
      <w:r>
        <w:t>novice za obračun plaće od 3% u javnim službama za 2025. godinu od 1.2.2025. godine te 3% od 1.9.2025.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3.730,66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Cijeli iznos se odnosi na odobreni projekt prekogranične suradnje s Bosnom i Hercegovinom.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148,8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Prihodi po posebnim propisima ostvareni su u iznosu od 822,90 eura, što je za 48,8% više u odnosu na prihode u 2024. godini. Kompletno povećanje se odnosi na Ostale nespomenute prihode-refundacija (refundacija dnevnica učiteljima od strane turističkih agen</w:t>
      </w:r>
      <w:r>
        <w:t>cija za školske ekskurzije). </w:t>
      </w:r>
      <w:r>
        <w:br/>
        <w:t>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Primljena je donacija stola za stolni tenis od Školskog sportskog saveza OBŽ u vrijednosti 554,49 eura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99.443,24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128.343,61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Prihodi iz nadležnog proračuna za financiranje rashoda poslovanja iznose 128.343,61 euro, što je za 29,1% više u odnosu na isto razdoblje 2024. godine. Iznos je veći u odnosu na prošlu godinu jer se iz nadležnog proračuna financirao popravak namještaja u m</w:t>
      </w:r>
      <w:r>
        <w:t>atičnoj školi, električnih instalacija u područnoj školi te radovi vezani uz primjenu Protokola o kontroli ulaska i izlaska u školskim ustanovama.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843.561,36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954.441,65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Ukupni rashodi poslovanja iznose 954.441,65 eura, odnosno 13,1 % više u odnosu na rashode poslovanja u 2024. Na zabilježeni rast rashoda najviše je utjecalo povećanje koeficijenata za državne službenike i namještenike te povećanje osnovice za obračun plaće</w:t>
      </w:r>
      <w:r>
        <w:t xml:space="preserve"> od 3% u javnim službama za 2025. godinu od 1.2.2025. i 1.9.2025., radovi vezani uz primjenu Protokola o kontroli ulaska i izlaska u školskim ustanovama, opći rast cijena roba i usluga.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720.979,48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832.082,44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Rashodi za zaposlene iznose 832.082,44 eura, odnosno 15,4% više u odnosu na rashode za zaposlene ostvarene u istom razdoblju 2024. Na rast rashoda za zaposlene u promatranom razdoblju najviše je utjecalo povećanje koeficijenata za državne službenike i namj</w:t>
      </w:r>
      <w:r>
        <w:t>eštenike te povećanje osnovice za obračun plaće od 3% u javnim službama za 2025. godinu od 1.2.2025. i 1.9.2025.godine.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Troškovi službenih putovanja povećani su za 41,6% u odnosu na isto razdoblje prethodne godine. Na povećanje je najviše utjecalo provođenje projekta međunarodne suradnje s Bosnom i Hercegovinom, te pratnje na školskim izletima pomoćnika u nastavi djeci s te</w:t>
      </w:r>
      <w:r>
        <w:t>škoćama u razvoju.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192,7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Trošak stručnog usavršavanja zaposlenika povećan je za 92,7% u odnosu na isto razdoblje prošle godine. Na povećanje je najviše utjecao odlazak knjižničarke na stručni ispit, kuharice na tečaj higijenskog minimuma, te povećanje cijene kotizacija na stručnim</w:t>
      </w:r>
      <w:r>
        <w:t xml:space="preserve"> skupovima.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420,4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 xml:space="preserve">Ostale naknade troškova zaposlenima povećane su za 86,5 eura odnosno 320,4 %  u odnosu na isto razdoblje 2024. godine. Odnose se na korištenje osobnog automobila u službene svrhe. Povećane su iz </w:t>
      </w:r>
      <w:proofErr w:type="spellStart"/>
      <w:r>
        <w:t>raloga</w:t>
      </w:r>
      <w:proofErr w:type="spellEnd"/>
      <w:r>
        <w:t xml:space="preserve"> jer se od ove školske godine ponedjeljkom mora prevozi</w:t>
      </w:r>
      <w:r>
        <w:t>ti školska kuhinja iz matične škole u područnu školu.</w:t>
      </w:r>
      <w:r>
        <w:br/>
        <w:t>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Uredski materijal i ostali </w:t>
            </w:r>
            <w:r>
              <w:rPr>
                <w:sz w:val="18"/>
              </w:rPr>
              <w:t>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5.449,26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7.181,02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131,8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Uredski materijal i ostali materijalni rashodi iznose 7.181,02 eura, odnosno za 31,8% više u odnosu na 2024. Povećanje rashoda u odnosu na promatrano razdoblje prethodne godine nastalo je jer su zbog primjene Protokola o kontroli ulaska i izlaska u školski</w:t>
      </w:r>
      <w:r>
        <w:t xml:space="preserve">m ustanovama kupljena su </w:t>
      </w:r>
      <w:proofErr w:type="spellStart"/>
      <w:r>
        <w:t>bežićna</w:t>
      </w:r>
      <w:proofErr w:type="spellEnd"/>
      <w:r>
        <w:t xml:space="preserve"> zvona za matičnu i područnu školu te zbog općeg rasta cijena uredskog materijala.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lastRenderedPageBreak/>
        <w:t>Troškovi energije iznose 17.065,56 eura, odnosno 33,6% više u odnosu na isto razdoblje 2024. Rezultat povećanja je opći rast cijena energenata na tržištu.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4.762,26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206,8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 xml:space="preserve">Usluge telefona, interneta, pošte i prijevoza iznose 4.762,26 eura, odnosno 106,8% više u odnosu na isto </w:t>
      </w:r>
      <w:proofErr w:type="spellStart"/>
      <w:r>
        <w:t>zadoblje</w:t>
      </w:r>
      <w:proofErr w:type="spellEnd"/>
      <w:r>
        <w:t xml:space="preserve"> 2024. Na povećanje je najviše utjecalo povećanje cijena telekomunikacijskih usluga te provedba projekta međunarodne suradnje s BIH koje je ukl</w:t>
      </w:r>
      <w:r>
        <w:t>jučivalo i prijevoz na studijsko putovanje.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Troškovi komunalnih usluga povećani su za 15%, povećanje je rezultat općeg rasta cijena usluga.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Članarine i norme iznose 70,00 eura, što je povećanje od 31,9% u odnosu na 2024. Do povećanja troškova dovelo je povećanje cijena članarine u Hrvatskoj udruzi ravnatelja osnovnih škola</w:t>
      </w:r>
      <w:r>
        <w:br/>
        <w:t>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Troškovi pristojbi i naknada iznose 2.677,60 eura, odnosno 24.4 % više u odnosu na isto razdoblje 2024. Na povećanje troškova pristojbi i naknada utjecalo je povećanje cijene za mjesečnu kvotu zbog nezapošljavanja osoba sa invaliditetom.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27.421,32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37.400,29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136,4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Uvođenjem Pravilnika o izmjenama i dopunama Pravilnika o proračunskom računovodstvu s 1.1.2025. primjenjuje se načelo knjiženja prema nastanku događaja, knjiženjem plaće za prosinac koja će biti isplaćena u siječnju dolazi do manjka prihoda.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Obračunati prihodi poslovanja - nenaplaćeni iznose 59.401,93 eura. Uvođenjem Pravilnika o izmjenama i dopunama Pravilnika o proračunskom računovodstvu s 1.1.2025. primjenjuje se načelo knjiženja prema nastanku događaja i ovdje je knjižena plaća za prosinac</w:t>
      </w:r>
      <w:r>
        <w:t xml:space="preserve"> koja će biti isplaćena u siječnju 2026.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6.727,91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 xml:space="preserve">Troškovi za postrojenja i opremu iznose 6.727,91, odnosno 33,3% više u odnosu na isto razdoblje prošle godine. Najveći utjecaj na povećanje imala je provedba projekta </w:t>
      </w:r>
      <w:r>
        <w:lastRenderedPageBreak/>
        <w:t>međunarodne suradnje s Bosnom i Hercegovinom kojim se opremala školska kuhinja u područno</w:t>
      </w:r>
      <w:r>
        <w:t xml:space="preserve">j školi, te primljena donacija stola za </w:t>
      </w:r>
      <w:proofErr w:type="spellStart"/>
      <w:r>
        <w:t>stoni</w:t>
      </w:r>
      <w:proofErr w:type="spellEnd"/>
      <w:r>
        <w:t xml:space="preserve"> tenis.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UKUPAN MANJAK PRIHODA (šifre </w:t>
            </w:r>
            <w:r>
              <w:rPr>
                <w:sz w:val="18"/>
              </w:rPr>
              <w:t>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1390,9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Uvođenjem Pravilnika o izmjenama i dopunama Pravilnika o proračunskom računovodstvu s 1.1.2025. primjenjuje se načelo knjiženja prema nastanku događaja i u 2025. imamo knjiženih 13 plaća što je utjecalo na povećanje ukupnog manjka prihoda.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49.452,36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1390,9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Uvođenjem Pravilnika o izmjenama i dopunama Pravilnika o proračunskom računovodstvu s 1.1.2025. primjenjuje se načelo knjiženja prema nastanku događaja.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8.859,25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13.359,25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150,8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 xml:space="preserve">Povećanje se odnosi na prijenos vlasništva s Osječko-baranjske županije za tehničku dokumentaciju </w:t>
      </w:r>
      <w:proofErr w:type="spellStart"/>
      <w:r>
        <w:t>spanaja</w:t>
      </w:r>
      <w:proofErr w:type="spellEnd"/>
      <w:r>
        <w:t xml:space="preserve"> na plin područne škole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</w:t>
            </w:r>
            <w:r>
              <w:rPr>
                <w:b/>
                <w:sz w:val="18"/>
              </w:rPr>
              <w:t xml:space="preserve">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3.097,99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130,0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lastRenderedPageBreak/>
        <w:t>Zbog uvođenja Protokola o kontroli ulaska i izlaska u školskim ustanovama, kupljene su pametne brave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23.802,06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25.911,80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Primljena je donacija stola za stolni tenis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64,3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 xml:space="preserve">Vidljivo je </w:t>
      </w:r>
      <w:proofErr w:type="spellStart"/>
      <w:r>
        <w:t>samanjenje</w:t>
      </w:r>
      <w:proofErr w:type="spellEnd"/>
      <w:r>
        <w:t xml:space="preserve"> ostalih potraživanja. Radi se o potraživanjima za bolovanja koje je HZZO refundirao u prosincu za sve zaostale mjesece. Ostalo je otvoreno nedospjelo potraživanje za prosinac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Uvođenjem Pravilnika o izmjenama i dopunama Pravilnika o proračunskom računovodstvu s 1.1.2025. primjenjuje se načelo knjiženja prema nastanku događaja i zbog toga je ostalo otvoreno potraživanje za plaću za prosinac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3.321,15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-46.131,21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-1389,0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lastRenderedPageBreak/>
        <w:t>Uvođenjem Pravilnika o izmjenama i dopunama Pravilnika o proračunskom računovodstvu s 1.1.2025. primjenjuje se načelo knjiženja prema nastanku događaja i u 2025. godini je knjiženo 13 plaća što je utjecalo na financijski rezultat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37.400,29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94.220,49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251,9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Uvođenjem Pravilnika o izmjenama i dopunama Pravilnika o proračunskom računovodstvu s 1.1.2025. primjenjuje se načelo knjiženja prema nastanku događaja i u 2025. godini je knjiženo 13 plaća što je utjecalo na financijski rezultat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b/>
          <w:sz w:val="28"/>
        </w:rPr>
        <w:t>Izvještaj o rashodima pre</w:t>
      </w:r>
      <w:r>
        <w:rPr>
          <w:b/>
          <w:sz w:val="28"/>
        </w:rPr>
        <w:t>ma funkcijskoj klasifikaciji</w:t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849.741,41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961.722,69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U obrascu nema većih odstupanja u odnosu na prethodno razdoblje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46.747,30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45.130,19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Trošak nabave namirnica za usluge školske prehrane te nabava menstrualnih higijenskih potrepština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35.190,88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Ispravak vrijednosti dugotrajne imovine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Osječko-baranjska županija prenijela je vlasništvo za golove na malonogometnom igralištu u područnu školu, te je primljena donacija stola za stolni tenis. 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3E7E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Na kraju izvještajnog razdoblja nije bilo dospjelih obveza. Sve dospjele obveze su podmirene.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E7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E7EB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71.716,87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E7EB4" w:rsidRDefault="002A602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E7EB4" w:rsidRDefault="003E7EB4">
      <w:pPr>
        <w:spacing w:after="0"/>
      </w:pPr>
    </w:p>
    <w:p w:rsidR="003E7EB4" w:rsidRDefault="002A6029">
      <w:r>
        <w:t>Obveze za rashode poslovanja iznose 71.716,87 eura. Odnose se većinom na obveze za zaposlene - plaće za zaposlenike škole koje financira MZO, a dospijevaju do 15.1.2026. – 59.488,49 eura. Ostatak od 12.228,38 eura odnosi se na tekuće račune vezane uz rasho</w:t>
      </w:r>
      <w:r>
        <w:t>de poslovanja koji dospijevaju do 15.1.2026.</w:t>
      </w:r>
    </w:p>
    <w:p w:rsidR="003E7EB4" w:rsidRDefault="003E7EB4"/>
    <w:p w:rsidR="003E7EB4" w:rsidRDefault="002A6029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p w:rsidR="003E7EB4" w:rsidRDefault="002A6029">
      <w:pPr>
        <w:spacing w:line="240" w:lineRule="auto"/>
        <w:jc w:val="both"/>
      </w:pPr>
      <w:r>
        <w:rPr>
          <w:b/>
        </w:rPr>
        <w:t>EU izvještaj</w:t>
      </w:r>
    </w:p>
    <w:p w:rsidR="003E7EB4" w:rsidRDefault="002A6029">
      <w:r>
        <w:t>Popunjen je izvještaj po izvorima financiranja 561, radi se o sredstvima utrošenim u sklopu EU projekta Učimo zajedno 8.</w:t>
      </w:r>
    </w:p>
    <w:p w:rsidR="003E7EB4" w:rsidRDefault="002A6029">
      <w:r>
        <w:t>Popunjen je izvještaj nacionalno sufinanciranje, odnosi se na p</w:t>
      </w:r>
      <w:r>
        <w:t>rojekt prekogranične suradnje s Bosnom i Hercegovinom "Sigurnija i suvremenija škola"</w:t>
      </w:r>
    </w:p>
    <w:p w:rsidR="003E7EB4" w:rsidRDefault="003E7EB4"/>
    <w:sectPr w:rsidR="003E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B4"/>
    <w:rsid w:val="002A6029"/>
    <w:rsid w:val="003B78CE"/>
    <w:rsid w:val="003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2E241-A021-4525-9288-E1C37AAC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2026-01-29T13:03:00Z</dcterms:created>
  <dcterms:modified xsi:type="dcterms:W3CDTF">2026-01-29T13:03:00Z</dcterms:modified>
</cp:coreProperties>
</file>